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11" w:rsidRPr="00B94F52" w:rsidRDefault="00B94F52" w:rsidP="00B9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4F52">
        <w:rPr>
          <w:rFonts w:ascii="Times New Roman" w:hAnsi="Times New Roman" w:cs="Times New Roman"/>
          <w:b/>
          <w:iCs/>
          <w:sz w:val="24"/>
          <w:szCs w:val="24"/>
        </w:rPr>
        <w:t xml:space="preserve">PROIECT DE </w:t>
      </w:r>
      <w:r w:rsidR="00252F11" w:rsidRPr="00B94F5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252F11" w:rsidRPr="00B94F52">
        <w:rPr>
          <w:rFonts w:ascii="Times New Roman" w:hAnsi="Times New Roman" w:cs="Times New Roman"/>
          <w:b/>
          <w:bCs/>
          <w:iCs/>
          <w:sz w:val="24"/>
          <w:szCs w:val="24"/>
        </w:rPr>
        <w:t>HOTĂRÂRE</w:t>
      </w:r>
    </w:p>
    <w:p w:rsidR="00252F11" w:rsidRDefault="00252F11" w:rsidP="00B9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4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privind aprobarea contractării  unei </w:t>
      </w:r>
      <w:proofErr w:type="spellStart"/>
      <w:r w:rsidRPr="00B94F52">
        <w:rPr>
          <w:rFonts w:ascii="Times New Roman" w:hAnsi="Times New Roman" w:cs="Times New Roman"/>
          <w:b/>
          <w:bCs/>
          <w:iCs/>
          <w:sz w:val="24"/>
          <w:szCs w:val="24"/>
        </w:rPr>
        <w:t>finanţări</w:t>
      </w:r>
      <w:proofErr w:type="spellEnd"/>
      <w:r w:rsidRPr="00B94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rambursabile interne în valoare de </w:t>
      </w:r>
      <w:r w:rsidR="005B1F8C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5842D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5B1F8C">
        <w:rPr>
          <w:rFonts w:ascii="Times New Roman" w:hAnsi="Times New Roman" w:cs="Times New Roman"/>
          <w:b/>
          <w:bCs/>
          <w:iCs/>
          <w:sz w:val="24"/>
          <w:szCs w:val="24"/>
        </w:rPr>
        <w:t>.8</w:t>
      </w:r>
      <w:r w:rsidR="005842DA">
        <w:rPr>
          <w:rFonts w:ascii="Times New Roman" w:hAnsi="Times New Roman" w:cs="Times New Roman"/>
          <w:b/>
          <w:bCs/>
          <w:iCs/>
          <w:sz w:val="24"/>
          <w:szCs w:val="24"/>
        </w:rPr>
        <w:t>17</w:t>
      </w:r>
      <w:r w:rsidR="005B1F8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842DA">
        <w:rPr>
          <w:rFonts w:ascii="Times New Roman" w:hAnsi="Times New Roman" w:cs="Times New Roman"/>
          <w:b/>
          <w:bCs/>
          <w:iCs/>
          <w:sz w:val="24"/>
          <w:szCs w:val="24"/>
        </w:rPr>
        <w:t>96</w:t>
      </w:r>
      <w:r w:rsidR="005B1F8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9E7DF1">
        <w:rPr>
          <w:rFonts w:ascii="Times New Roman" w:hAnsi="Times New Roman" w:cs="Times New Roman"/>
          <w:b/>
          <w:bCs/>
          <w:iCs/>
          <w:sz w:val="24"/>
          <w:szCs w:val="24"/>
        </w:rPr>
        <w:t>,77</w:t>
      </w:r>
      <w:r w:rsidR="005B1F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lei</w:t>
      </w:r>
    </w:p>
    <w:p w:rsidR="009715A8" w:rsidRDefault="009715A8" w:rsidP="00B9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15A8" w:rsidRPr="00B94F52" w:rsidRDefault="009715A8" w:rsidP="00B9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E32E0" w:rsidRPr="002E32E0" w:rsidRDefault="002E32E0" w:rsidP="002E32E0">
      <w:pPr>
        <w:spacing w:after="0" w:line="240" w:lineRule="auto"/>
        <w:ind w:left="3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iCs/>
          <w:sz w:val="24"/>
          <w:szCs w:val="24"/>
        </w:rPr>
        <w:t xml:space="preserve">În temeiul prevederilor </w:t>
      </w:r>
      <w:r w:rsidRPr="002E32E0">
        <w:rPr>
          <w:rFonts w:ascii="Times New Roman" w:hAnsi="Times New Roman" w:cs="Times New Roman"/>
          <w:sz w:val="24"/>
          <w:szCs w:val="24"/>
        </w:rPr>
        <w:t xml:space="preserve">art. 129 alin.(2) lit. b), art. 129 alin.(4) lit. a),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 xml:space="preserve">), art.139 alin.(3)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 xml:space="preserve"> a) și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 xml:space="preserve">), art.155 alin 4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 xml:space="preserve">),  art.196 alin(1)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 xml:space="preserve">) din  OUG nr.57 din 2019 privind Codul Administrativ partea I, 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având în vedere prevederile </w:t>
      </w:r>
      <w:proofErr w:type="spellStart"/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Ordonanţei</w:t>
      </w:r>
      <w:proofErr w:type="spellEnd"/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 xml:space="preserve"> de </w:t>
      </w:r>
      <w:proofErr w:type="spellStart"/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urgenţă</w:t>
      </w:r>
      <w:proofErr w:type="spellEnd"/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 xml:space="preserve"> a Guvernului nr. 64/2007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privind datoria publică, cu modificările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completările ulterioare, coroborate cu cele ale </w:t>
      </w:r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cap. IV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din Legea nr. 273/2006 privind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finanţele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publice locale, cu modificările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completările ulterioare, precum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cu cele ale </w:t>
      </w:r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Hotărârii Guvernului nr. 9/2007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privind constituirea,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componenţa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funcţionarea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Comisiei de autorizare a împrumuturilor locale, cu modificările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completările ulterioare;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ţinând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seama de prevederile </w:t>
      </w:r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art. 41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alin. (4) din Legea nr. 24/2000 privind normele de tehnică legislativă pentru elaborarea actelor normative, republicată, cu modificările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completările ulterioare,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luând în considerare prevederile </w:t>
      </w:r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art. 9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pct. 8 din Carta europeană a autonomiei locale, adoptată la Strasbourg la 15 octombrie 1985, ratificată prin Legea nr. 199/1997,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ţinând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seama de prevederile art. 1166 din legea nr.287/2009 privind Codul civil, referitoare la contracte sau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convenţii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>,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luând act de: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a) referatul de aprobare prezentat de către primarul UATM Dej, în calitatea sa de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iniţiator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, înregistrat sub nr. </w:t>
      </w:r>
      <w:r w:rsidR="00DB0532" w:rsidRPr="00B94F52">
        <w:rPr>
          <w:rFonts w:ascii="Times New Roman" w:hAnsi="Times New Roman" w:cs="Times New Roman"/>
          <w:iCs/>
          <w:sz w:val="24"/>
          <w:szCs w:val="24"/>
        </w:rPr>
        <w:t>25.856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>/1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="00DB0532" w:rsidRPr="00B94F52">
        <w:rPr>
          <w:rFonts w:ascii="Times New Roman" w:hAnsi="Times New Roman" w:cs="Times New Roman"/>
          <w:iCs/>
          <w:sz w:val="24"/>
          <w:szCs w:val="24"/>
        </w:rPr>
        <w:t>22.10.</w:t>
      </w:r>
      <w:r w:rsidRPr="00B94F52">
        <w:rPr>
          <w:rFonts w:ascii="Times New Roman" w:hAnsi="Times New Roman" w:cs="Times New Roman"/>
          <w:iCs/>
          <w:sz w:val="24"/>
          <w:szCs w:val="24"/>
        </w:rPr>
        <w:t>20</w:t>
      </w:r>
      <w:r w:rsidR="00DB0532" w:rsidRPr="00B94F52">
        <w:rPr>
          <w:rFonts w:ascii="Times New Roman" w:hAnsi="Times New Roman" w:cs="Times New Roman"/>
          <w:iCs/>
          <w:sz w:val="24"/>
          <w:szCs w:val="24"/>
        </w:rPr>
        <w:t>19</w:t>
      </w:r>
      <w:r w:rsidRPr="00B94F52">
        <w:rPr>
          <w:rFonts w:ascii="Times New Roman" w:hAnsi="Times New Roman" w:cs="Times New Roman"/>
          <w:iCs/>
          <w:sz w:val="24"/>
          <w:szCs w:val="24"/>
        </w:rPr>
        <w:t>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b) raportul de specialitate al serviciului Buget contabilitate din cadrul aparatului de specialitate al primarului, înregistrat sub nr. 25.856/22.10.2019.;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c) raportul comisiei de specialitate a consiliului local,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constatând necesitatea de a asigura resursele financiare pentru realizarea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investiţiilor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publice de interes local, a căror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documentaţie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tehnico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>-economică</w:t>
      </w:r>
      <w:r w:rsidR="00004A0B"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a fost aprobată prin Hotărârea Consiliului Local nr. </w:t>
      </w:r>
      <w:r w:rsidR="00004A0B" w:rsidRPr="00B94F52">
        <w:rPr>
          <w:rFonts w:ascii="Times New Roman" w:hAnsi="Times New Roman" w:cs="Times New Roman"/>
          <w:iCs/>
          <w:sz w:val="24"/>
          <w:szCs w:val="24"/>
        </w:rPr>
        <w:t>31din 15 martie 2017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privind </w:t>
      </w:r>
      <w:r w:rsidR="00004A0B" w:rsidRPr="00B94F52">
        <w:rPr>
          <w:rFonts w:ascii="Times New Roman" w:hAnsi="Times New Roman" w:cs="Times New Roman"/>
          <w:iCs/>
          <w:sz w:val="24"/>
          <w:szCs w:val="24"/>
        </w:rPr>
        <w:t xml:space="preserve">aprobarea Studiului de fezabilitate și a indicatorilor </w:t>
      </w:r>
      <w:proofErr w:type="spellStart"/>
      <w:r w:rsidR="00004A0B" w:rsidRPr="00B94F52">
        <w:rPr>
          <w:rFonts w:ascii="Times New Roman" w:hAnsi="Times New Roman" w:cs="Times New Roman"/>
          <w:iCs/>
          <w:sz w:val="24"/>
          <w:szCs w:val="24"/>
        </w:rPr>
        <w:t>tehnico</w:t>
      </w:r>
      <w:proofErr w:type="spellEnd"/>
      <w:r w:rsidR="00004A0B" w:rsidRPr="00B94F52">
        <w:rPr>
          <w:rFonts w:ascii="Times New Roman" w:hAnsi="Times New Roman" w:cs="Times New Roman"/>
          <w:iCs/>
          <w:sz w:val="24"/>
          <w:szCs w:val="24"/>
        </w:rPr>
        <w:t>-economici aferenți proiectului "Modernizare Străzi în Municipiul Dej, județul Cluj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>"</w:t>
      </w:r>
      <w:r w:rsidRPr="00B94F52">
        <w:rPr>
          <w:rFonts w:ascii="Times New Roman" w:hAnsi="Times New Roman" w:cs="Times New Roman"/>
          <w:iCs/>
          <w:sz w:val="24"/>
          <w:szCs w:val="24"/>
        </w:rPr>
        <w:t>, prevăzută în anexa la prezenta,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Consiliul Local al </w:t>
      </w:r>
      <w:r w:rsidR="00004A0B" w:rsidRPr="00B94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Municipiului Dej 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adoptă prezenta hotărâre.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Se aprobă contractarea unei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finanţări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rambursabile interne în valoare de </w:t>
      </w:r>
      <w:r w:rsidR="005B1F8C">
        <w:rPr>
          <w:rFonts w:ascii="Times New Roman" w:hAnsi="Times New Roman" w:cs="Times New Roman"/>
          <w:iCs/>
          <w:sz w:val="24"/>
          <w:szCs w:val="24"/>
        </w:rPr>
        <w:t>2</w:t>
      </w:r>
      <w:r w:rsidR="005842DA">
        <w:rPr>
          <w:rFonts w:ascii="Times New Roman" w:hAnsi="Times New Roman" w:cs="Times New Roman"/>
          <w:iCs/>
          <w:sz w:val="24"/>
          <w:szCs w:val="24"/>
        </w:rPr>
        <w:t>1</w:t>
      </w:r>
      <w:r w:rsidR="005B1F8C">
        <w:rPr>
          <w:rFonts w:ascii="Times New Roman" w:hAnsi="Times New Roman" w:cs="Times New Roman"/>
          <w:iCs/>
          <w:sz w:val="24"/>
          <w:szCs w:val="24"/>
        </w:rPr>
        <w:t>.8</w:t>
      </w:r>
      <w:r w:rsidR="005842DA">
        <w:rPr>
          <w:rFonts w:ascii="Times New Roman" w:hAnsi="Times New Roman" w:cs="Times New Roman"/>
          <w:iCs/>
          <w:sz w:val="24"/>
          <w:szCs w:val="24"/>
        </w:rPr>
        <w:t>17</w:t>
      </w:r>
      <w:r w:rsidR="005B1F8C">
        <w:rPr>
          <w:rFonts w:ascii="Times New Roman" w:hAnsi="Times New Roman" w:cs="Times New Roman"/>
          <w:iCs/>
          <w:sz w:val="24"/>
          <w:szCs w:val="24"/>
        </w:rPr>
        <w:t>.</w:t>
      </w:r>
      <w:r w:rsidR="005842DA">
        <w:rPr>
          <w:rFonts w:ascii="Times New Roman" w:hAnsi="Times New Roman" w:cs="Times New Roman"/>
          <w:iCs/>
          <w:sz w:val="24"/>
          <w:szCs w:val="24"/>
        </w:rPr>
        <w:t>96</w:t>
      </w:r>
      <w:r w:rsidR="005B1F8C">
        <w:rPr>
          <w:rFonts w:ascii="Times New Roman" w:hAnsi="Times New Roman" w:cs="Times New Roman"/>
          <w:iCs/>
          <w:sz w:val="24"/>
          <w:szCs w:val="24"/>
        </w:rPr>
        <w:t>4</w:t>
      </w:r>
      <w:r w:rsidR="009E7DF1">
        <w:rPr>
          <w:rFonts w:ascii="Times New Roman" w:hAnsi="Times New Roman" w:cs="Times New Roman"/>
          <w:iCs/>
          <w:sz w:val="24"/>
          <w:szCs w:val="24"/>
        </w:rPr>
        <w:t>,77</w:t>
      </w:r>
      <w:bookmarkStart w:id="0" w:name="_GoBack"/>
      <w:bookmarkEnd w:id="0"/>
      <w:r w:rsidR="005842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lei, cu o maturitate de </w:t>
      </w:r>
      <w:r w:rsidR="003837A4" w:rsidRPr="00B94F52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94F52" w:rsidRPr="00B94F52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ani.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Contractarea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finanţării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rambursabile prevăzute la </w:t>
      </w:r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art. 1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se face pentru realizarea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investiţiilor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publice de interes local/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refinanţarea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datoriei publice locale, prevăzute în anexa la prezenta.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color w:val="FF0000"/>
          <w:sz w:val="24"/>
          <w:szCs w:val="24"/>
          <w:u w:val="single"/>
        </w:rPr>
        <w:t>ART. 3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Din bugetul local al</w:t>
      </w:r>
      <w:r w:rsidR="00004A0B" w:rsidRPr="00B94F52">
        <w:rPr>
          <w:rFonts w:ascii="Times New Roman" w:hAnsi="Times New Roman" w:cs="Times New Roman"/>
          <w:iCs/>
          <w:sz w:val="24"/>
          <w:szCs w:val="24"/>
        </w:rPr>
        <w:t xml:space="preserve"> Municipiului Dej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se asigură integral plata: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a) serviciului anual al datoriei publice locale;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b) oricăror impozite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taxe aferente realizării obiectivelor de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investiţii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de interes local;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c) alte cheltuieli neeligibile ale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finanţării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menţionate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la </w:t>
      </w:r>
      <w:r w:rsidRPr="00B94F52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art. 1</w:t>
      </w:r>
      <w:r w:rsidRPr="00B94F52">
        <w:rPr>
          <w:rFonts w:ascii="Times New Roman" w:hAnsi="Times New Roman" w:cs="Times New Roman"/>
          <w:iCs/>
          <w:sz w:val="24"/>
          <w:szCs w:val="24"/>
        </w:rPr>
        <w:t>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color w:val="FF0000"/>
          <w:sz w:val="24"/>
          <w:szCs w:val="24"/>
          <w:u w:val="single"/>
        </w:rPr>
        <w:t>ART. 4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(1) Pe întreaga durată a serviciului datoriei publice locale, ordonatorul principal de credite are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să publice pe pagina de internet a </w:t>
      </w:r>
      <w:r w:rsidR="00004A0B" w:rsidRPr="00B94F52">
        <w:rPr>
          <w:rFonts w:ascii="Times New Roman" w:hAnsi="Times New Roman" w:cs="Times New Roman"/>
          <w:iCs/>
          <w:sz w:val="24"/>
          <w:szCs w:val="24"/>
        </w:rPr>
        <w:t xml:space="preserve">Municipiului Dej 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următoarele date: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a) hotărârea Comisiei de autorizare a împrumuturilor locale, precum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orice modificări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>/sau completări ale acesteia;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b) valoarea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finanţării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rambursabile contractate în valuta de contract;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c) gradul de îndatorare a </w:t>
      </w:r>
      <w:r w:rsidR="00004A0B" w:rsidRPr="00B94F52">
        <w:rPr>
          <w:rFonts w:ascii="Times New Roman" w:hAnsi="Times New Roman" w:cs="Times New Roman"/>
          <w:iCs/>
          <w:sz w:val="24"/>
          <w:szCs w:val="24"/>
        </w:rPr>
        <w:t>Municipiului Dej</w:t>
      </w:r>
      <w:r w:rsidRPr="00B94F52">
        <w:rPr>
          <w:rFonts w:ascii="Times New Roman" w:hAnsi="Times New Roman" w:cs="Times New Roman"/>
          <w:iCs/>
          <w:sz w:val="24"/>
          <w:szCs w:val="24"/>
        </w:rPr>
        <w:t>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d) durata serviciului datoriei publice locale, cu precizarea perioadei de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graţie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a perioadei de rambursare a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finanţării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rambursabile;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e) dobânzile, comisioanele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orice alte costuri aferente fiecărei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finanţări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rambursabile;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f)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plăţile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efectuate din fiecare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finanţare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rambursabilă.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(2) Datele prevăzute la alin. (1) se actualizează în prima decadă a fiecărui trimestru pentru trimestrul expirat, sub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sancţiunile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prevăzute de lege.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color w:val="FF0000"/>
          <w:sz w:val="24"/>
          <w:szCs w:val="24"/>
          <w:u w:val="single"/>
        </w:rPr>
        <w:t>ART. 5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Cu ducerea la îndeplinire a prezentei hotărâri se însărcinează primarul </w:t>
      </w:r>
      <w:r w:rsidR="003837A4" w:rsidRPr="00B94F52">
        <w:rPr>
          <w:rFonts w:ascii="Times New Roman" w:hAnsi="Times New Roman" w:cs="Times New Roman"/>
          <w:iCs/>
          <w:sz w:val="24"/>
          <w:szCs w:val="24"/>
        </w:rPr>
        <w:t>Municipiului Dej.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2">
        <w:rPr>
          <w:rFonts w:ascii="Times New Roman" w:hAnsi="Times New Roman" w:cs="Times New Roman"/>
          <w:sz w:val="24"/>
          <w:szCs w:val="24"/>
        </w:rPr>
        <w:t xml:space="preserve">    </w:t>
      </w:r>
      <w:r w:rsidRPr="00B94F52">
        <w:rPr>
          <w:rFonts w:ascii="Times New Roman" w:hAnsi="Times New Roman" w:cs="Times New Roman"/>
          <w:color w:val="FF0000"/>
          <w:sz w:val="24"/>
          <w:szCs w:val="24"/>
          <w:u w:val="single"/>
        </w:rPr>
        <w:t>ART. 6</w:t>
      </w:r>
    </w:p>
    <w:p w:rsidR="00252F11" w:rsidRPr="005B1F8C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Prezenta hotărâre se comunică, prin intermediul secretarului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>general al Municipiului Dej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, în termenul prevăzut de lege, primarului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>Municipiului Dej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prefectului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judeţului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>Cluj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se aduce la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cunoştinţă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publică prin publicarea în Monitorul Oficial al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>Municipiului Dej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, precum </w:t>
      </w:r>
      <w:proofErr w:type="spellStart"/>
      <w:r w:rsidRPr="00B94F52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94F52">
        <w:rPr>
          <w:rFonts w:ascii="Times New Roman" w:hAnsi="Times New Roman" w:cs="Times New Roman"/>
          <w:iCs/>
          <w:sz w:val="24"/>
          <w:szCs w:val="24"/>
        </w:rPr>
        <w:t xml:space="preserve"> pe pagina de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 xml:space="preserve">internet </w:t>
      </w:r>
      <w:r w:rsidR="005B1F8C" w:rsidRPr="005B1F8C">
        <w:rPr>
          <w:rFonts w:ascii="Times New Roman" w:hAnsi="Times New Roman" w:cs="Times New Roman"/>
          <w:iCs/>
          <w:sz w:val="24"/>
          <w:szCs w:val="24"/>
        </w:rPr>
        <w:t>www.primaria@dej.ro</w:t>
      </w:r>
    </w:p>
    <w:p w:rsidR="00252F11" w:rsidRPr="005B1F8C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94F52" w:rsidRDefault="00B94F52" w:rsidP="00B9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B1F8C" w:rsidRPr="00FC3A92" w:rsidRDefault="005B1F8C" w:rsidP="005B1F8C">
      <w:pPr>
        <w:tabs>
          <w:tab w:val="left" w:pos="3640"/>
        </w:tabs>
        <w:jc w:val="center"/>
      </w:pPr>
      <w:r w:rsidRPr="00FC3A92">
        <w:t>I N I Ț I A T O R</w:t>
      </w:r>
    </w:p>
    <w:p w:rsidR="005B1F8C" w:rsidRPr="00FC3A92" w:rsidRDefault="005B1F8C" w:rsidP="005B1F8C">
      <w:pPr>
        <w:tabs>
          <w:tab w:val="left" w:pos="3640"/>
        </w:tabs>
        <w:jc w:val="center"/>
      </w:pPr>
      <w:r w:rsidRPr="00FC3A92">
        <w:t>PRIMAR</w:t>
      </w:r>
    </w:p>
    <w:p w:rsidR="005B1F8C" w:rsidRPr="00FC3A92" w:rsidRDefault="005B1F8C" w:rsidP="005B1F8C">
      <w:pPr>
        <w:tabs>
          <w:tab w:val="left" w:pos="3640"/>
        </w:tabs>
        <w:jc w:val="center"/>
      </w:pPr>
      <w:r w:rsidRPr="00FC3A92">
        <w:t>MORAR COSTAN</w:t>
      </w:r>
    </w:p>
    <w:p w:rsidR="00252F11" w:rsidRPr="00B94F52" w:rsidRDefault="00252F11" w:rsidP="00B9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>,</w:t>
      </w:r>
    </w:p>
    <w:p w:rsidR="00252F11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94F52" w:rsidRDefault="00B94F52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94F52" w:rsidRPr="00B94F52" w:rsidRDefault="00B94F52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94F52" w:rsidRPr="00B94F52" w:rsidRDefault="00B94F52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</w:t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Contrasemnează:</w:t>
      </w:r>
    </w:p>
    <w:p w:rsidR="00B94F52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="00B94F52">
        <w:rPr>
          <w:rFonts w:ascii="Times New Roman" w:hAnsi="Times New Roman" w:cs="Times New Roman"/>
          <w:iCs/>
          <w:sz w:val="24"/>
          <w:szCs w:val="24"/>
        </w:rPr>
        <w:tab/>
      </w:r>
      <w:r w:rsidRPr="00B94F52">
        <w:rPr>
          <w:rFonts w:ascii="Times New Roman" w:hAnsi="Times New Roman" w:cs="Times New Roman"/>
          <w:iCs/>
          <w:sz w:val="24"/>
          <w:szCs w:val="24"/>
        </w:rPr>
        <w:t xml:space="preserve">  Secretarul </w:t>
      </w:r>
      <w:r w:rsidR="00B94F52" w:rsidRPr="00B94F52">
        <w:rPr>
          <w:rFonts w:ascii="Times New Roman" w:hAnsi="Times New Roman" w:cs="Times New Roman"/>
          <w:iCs/>
          <w:sz w:val="24"/>
          <w:szCs w:val="24"/>
        </w:rPr>
        <w:t xml:space="preserve">general al         </w:t>
      </w:r>
    </w:p>
    <w:p w:rsidR="00252F11" w:rsidRPr="00B94F52" w:rsidRDefault="00B94F52" w:rsidP="00B94F5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B94F52">
        <w:rPr>
          <w:rFonts w:ascii="Times New Roman" w:hAnsi="Times New Roman" w:cs="Times New Roman"/>
          <w:iCs/>
          <w:sz w:val="24"/>
          <w:szCs w:val="24"/>
        </w:rPr>
        <w:t>Municipiului Dej</w:t>
      </w: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2F11" w:rsidRPr="00B94F52" w:rsidRDefault="00252F11" w:rsidP="0025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52F11" w:rsidRPr="00B94F52" w:rsidSect="00D32D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1"/>
    <w:rsid w:val="00004A0B"/>
    <w:rsid w:val="00046DC7"/>
    <w:rsid w:val="000C316A"/>
    <w:rsid w:val="000C604D"/>
    <w:rsid w:val="00111056"/>
    <w:rsid w:val="0016558C"/>
    <w:rsid w:val="00252F11"/>
    <w:rsid w:val="00254524"/>
    <w:rsid w:val="002936AC"/>
    <w:rsid w:val="0029436C"/>
    <w:rsid w:val="002A26FB"/>
    <w:rsid w:val="002E32E0"/>
    <w:rsid w:val="002E4336"/>
    <w:rsid w:val="00330535"/>
    <w:rsid w:val="0034424E"/>
    <w:rsid w:val="00366D2D"/>
    <w:rsid w:val="003837A4"/>
    <w:rsid w:val="003C6C4E"/>
    <w:rsid w:val="003F098B"/>
    <w:rsid w:val="003F124F"/>
    <w:rsid w:val="0040061C"/>
    <w:rsid w:val="004F0B41"/>
    <w:rsid w:val="00510B15"/>
    <w:rsid w:val="00565FA1"/>
    <w:rsid w:val="005842DA"/>
    <w:rsid w:val="00596B02"/>
    <w:rsid w:val="005B1F8C"/>
    <w:rsid w:val="005E71C2"/>
    <w:rsid w:val="0060710F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9072E7"/>
    <w:rsid w:val="00934705"/>
    <w:rsid w:val="009715A8"/>
    <w:rsid w:val="0098691F"/>
    <w:rsid w:val="00993C50"/>
    <w:rsid w:val="009B1FE2"/>
    <w:rsid w:val="009E7DF1"/>
    <w:rsid w:val="00A05987"/>
    <w:rsid w:val="00A7185C"/>
    <w:rsid w:val="00A94953"/>
    <w:rsid w:val="00AA485D"/>
    <w:rsid w:val="00AF0AA1"/>
    <w:rsid w:val="00B3121B"/>
    <w:rsid w:val="00B51720"/>
    <w:rsid w:val="00B94F52"/>
    <w:rsid w:val="00BE0680"/>
    <w:rsid w:val="00BF142E"/>
    <w:rsid w:val="00C60A49"/>
    <w:rsid w:val="00C627AE"/>
    <w:rsid w:val="00D1171F"/>
    <w:rsid w:val="00D42F9A"/>
    <w:rsid w:val="00D64AFE"/>
    <w:rsid w:val="00DB0532"/>
    <w:rsid w:val="00E75E05"/>
    <w:rsid w:val="00F462F0"/>
    <w:rsid w:val="00F55766"/>
    <w:rsid w:val="00F97847"/>
    <w:rsid w:val="00FA2A0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7D850-A73D-497B-8769-48A81E8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B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7</cp:revision>
  <cp:lastPrinted>2019-10-25T06:18:00Z</cp:lastPrinted>
  <dcterms:created xsi:type="dcterms:W3CDTF">2019-10-23T04:37:00Z</dcterms:created>
  <dcterms:modified xsi:type="dcterms:W3CDTF">2019-10-25T06:18:00Z</dcterms:modified>
</cp:coreProperties>
</file>